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3D321" w14:textId="77777777" w:rsidR="0061389F" w:rsidRDefault="0061389F" w:rsidP="003A3CE2">
      <w:pPr>
        <w:jc w:val="center"/>
        <w:rPr>
          <w:rFonts w:ascii="Helvetica Neue" w:hAnsi="Helvetica Neue" w:cs="Helvetica"/>
          <w:b/>
          <w:color w:val="2E74B5" w:themeColor="accent1" w:themeShade="BF"/>
          <w:sz w:val="28"/>
          <w:szCs w:val="28"/>
        </w:rPr>
      </w:pPr>
    </w:p>
    <w:p w14:paraId="2EDC0617" w14:textId="08775B27" w:rsidR="00923D65" w:rsidRDefault="0099554E" w:rsidP="003A3CE2">
      <w:pPr>
        <w:jc w:val="center"/>
        <w:rPr>
          <w:rFonts w:ascii="Helvetica Neue" w:hAnsi="Helvetica Neue" w:cs="Helvetica"/>
          <w:b/>
          <w:color w:val="2E74B5" w:themeColor="accent1" w:themeShade="BF"/>
          <w:sz w:val="28"/>
          <w:szCs w:val="28"/>
        </w:rPr>
      </w:pPr>
      <w:r w:rsidRPr="003A7A0D">
        <w:rPr>
          <w:rFonts w:ascii="Helvetica Neue" w:hAnsi="Helvetica Neue" w:cs="Helvetica"/>
          <w:b/>
          <w:color w:val="2E74B5" w:themeColor="accent1" w:themeShade="BF"/>
          <w:sz w:val="28"/>
          <w:szCs w:val="28"/>
        </w:rPr>
        <w:t>Object Biography</w:t>
      </w:r>
      <w:r w:rsidR="00F050AE">
        <w:rPr>
          <w:rFonts w:ascii="Helvetica Neue" w:hAnsi="Helvetica Neue" w:cs="Helvetica"/>
          <w:b/>
          <w:color w:val="2E74B5" w:themeColor="accent1" w:themeShade="BF"/>
          <w:sz w:val="28"/>
          <w:szCs w:val="28"/>
        </w:rPr>
        <w:t xml:space="preserve"> Assignments</w:t>
      </w:r>
    </w:p>
    <w:p w14:paraId="65F0A98D" w14:textId="77777777" w:rsidR="0061389F" w:rsidRPr="003A7A0D" w:rsidRDefault="0061389F" w:rsidP="003A3CE2">
      <w:pPr>
        <w:jc w:val="center"/>
        <w:rPr>
          <w:rFonts w:ascii="Helvetica Neue" w:hAnsi="Helvetica Neue" w:cs="Helvetica"/>
          <w:b/>
          <w:color w:val="2E74B5" w:themeColor="accent1" w:themeShade="BF"/>
          <w:sz w:val="28"/>
          <w:szCs w:val="28"/>
        </w:rPr>
      </w:pPr>
    </w:p>
    <w:p w14:paraId="49E2764C" w14:textId="77777777" w:rsidR="0099554E" w:rsidRPr="00F050AE" w:rsidRDefault="0099554E" w:rsidP="00923D65">
      <w:pPr>
        <w:rPr>
          <w:rFonts w:ascii="Times New Roman" w:hAnsi="Times New Roman" w:cs="Times New Roman"/>
          <w:b/>
          <w:color w:val="191919"/>
        </w:rPr>
      </w:pPr>
    </w:p>
    <w:p w14:paraId="110E53B4" w14:textId="48F9840A" w:rsidR="00F050AE" w:rsidRPr="00D82BC7" w:rsidRDefault="00F050AE" w:rsidP="00F050AE">
      <w:pPr>
        <w:pStyle w:val="CommentText"/>
        <w:rPr>
          <w:rFonts w:ascii="Helvetica Neue" w:hAnsi="Helvetica Neue" w:cs="Times New Roman"/>
        </w:rPr>
      </w:pPr>
      <w:r w:rsidRPr="00D82BC7">
        <w:rPr>
          <w:rFonts w:ascii="Helvetica Neue" w:hAnsi="Helvetica Neue" w:cs="Times New Roman"/>
        </w:rPr>
        <w:t xml:space="preserve">The Academic Engagement Department at the Penn Museum is committed to fostering student research </w:t>
      </w:r>
      <w:r w:rsidR="00D82BC7">
        <w:rPr>
          <w:rFonts w:ascii="Helvetica Neue" w:hAnsi="Helvetica Neue" w:cs="Times New Roman"/>
        </w:rPr>
        <w:t xml:space="preserve">on collections </w:t>
      </w:r>
      <w:r w:rsidRPr="00D82BC7">
        <w:rPr>
          <w:rFonts w:ascii="Helvetica Neue" w:hAnsi="Helvetica Neue" w:cs="Times New Roman"/>
        </w:rPr>
        <w:t>and we e</w:t>
      </w:r>
      <w:r w:rsidR="00D82BC7" w:rsidRPr="00D82BC7">
        <w:rPr>
          <w:rFonts w:ascii="Helvetica Neue" w:hAnsi="Helvetica Neue" w:cs="Times New Roman"/>
        </w:rPr>
        <w:t xml:space="preserve">ncourage faculty to explore an </w:t>
      </w:r>
      <w:r w:rsidR="00D82BC7" w:rsidRPr="00D82BC7">
        <w:rPr>
          <w:rFonts w:ascii="Helvetica Neue" w:hAnsi="Helvetica Neue" w:cs="Times New Roman"/>
          <w:b/>
        </w:rPr>
        <w:t>Object-Based L</w:t>
      </w:r>
      <w:r w:rsidRPr="00D82BC7">
        <w:rPr>
          <w:rFonts w:ascii="Helvetica Neue" w:hAnsi="Helvetica Neue" w:cs="Times New Roman"/>
          <w:b/>
        </w:rPr>
        <w:t>earning</w:t>
      </w:r>
      <w:r w:rsidR="00D82BC7" w:rsidRPr="00D82BC7">
        <w:rPr>
          <w:rFonts w:ascii="Helvetica Neue" w:hAnsi="Helvetica Neue" w:cs="Times New Roman"/>
          <w:b/>
        </w:rPr>
        <w:t xml:space="preserve"> (OBL)</w:t>
      </w:r>
      <w:r w:rsidRPr="00D82BC7">
        <w:rPr>
          <w:rFonts w:ascii="Helvetica Neue" w:hAnsi="Helvetica Neue" w:cs="Times New Roman"/>
        </w:rPr>
        <w:t xml:space="preserve"> approach in their courses. </w:t>
      </w:r>
    </w:p>
    <w:p w14:paraId="6DADEDCA" w14:textId="77777777" w:rsidR="00F050AE" w:rsidRPr="00D82BC7" w:rsidRDefault="00F050AE" w:rsidP="00F050AE">
      <w:pPr>
        <w:pStyle w:val="CommentText"/>
        <w:rPr>
          <w:rFonts w:ascii="Helvetica Neue" w:hAnsi="Helvetica Neue" w:cs="Times New Roman"/>
        </w:rPr>
      </w:pPr>
    </w:p>
    <w:p w14:paraId="44885093" w14:textId="13481866" w:rsidR="00F050AE" w:rsidRPr="00D82BC7" w:rsidRDefault="00F050AE" w:rsidP="00F050AE">
      <w:pPr>
        <w:pStyle w:val="CommentText"/>
        <w:rPr>
          <w:rFonts w:ascii="Helvetica Neue" w:hAnsi="Helvetica Neue" w:cs="Times New Roman"/>
        </w:rPr>
      </w:pPr>
      <w:r w:rsidRPr="00D82BC7">
        <w:rPr>
          <w:rFonts w:ascii="Helvetica Neue" w:hAnsi="Helvetica Neue" w:cs="Times New Roman"/>
        </w:rPr>
        <w:t xml:space="preserve">Object Biography </w:t>
      </w:r>
      <w:r w:rsidR="00D82BC7">
        <w:rPr>
          <w:rFonts w:ascii="Helvetica Neue" w:hAnsi="Helvetica Neue" w:cs="Times New Roman"/>
        </w:rPr>
        <w:t>assignments</w:t>
      </w:r>
      <w:r w:rsidR="00DE1B5E" w:rsidRPr="00D82BC7">
        <w:rPr>
          <w:rFonts w:ascii="Helvetica Neue" w:hAnsi="Helvetica Neue" w:cs="Times New Roman"/>
        </w:rPr>
        <w:t xml:space="preserve"> are </w:t>
      </w:r>
      <w:r w:rsidR="00D82BC7">
        <w:rPr>
          <w:rFonts w:ascii="Helvetica Neue" w:hAnsi="Helvetica Neue" w:cs="Times New Roman"/>
        </w:rPr>
        <w:t>a</w:t>
      </w:r>
      <w:r w:rsidR="00DE1B5E" w:rsidRPr="00D82BC7">
        <w:rPr>
          <w:rFonts w:ascii="Helvetica Neue" w:hAnsi="Helvetica Neue" w:cs="Times New Roman"/>
        </w:rPr>
        <w:t xml:space="preserve"> well-</w:t>
      </w:r>
      <w:r w:rsidRPr="00D82BC7">
        <w:rPr>
          <w:rFonts w:ascii="Helvetica Neue" w:hAnsi="Helvetica Neue" w:cs="Times New Roman"/>
        </w:rPr>
        <w:t xml:space="preserve">established method </w:t>
      </w:r>
      <w:r w:rsidR="00D82BC7">
        <w:rPr>
          <w:rFonts w:ascii="Helvetica Neue" w:hAnsi="Helvetica Neue" w:cs="Times New Roman"/>
        </w:rPr>
        <w:t xml:space="preserve">for incorporating OBL into curriculum </w:t>
      </w:r>
      <w:r w:rsidRPr="00D82BC7">
        <w:rPr>
          <w:rFonts w:ascii="Helvetica Neue" w:hAnsi="Helvetica Neue" w:cs="Times New Roman"/>
        </w:rPr>
        <w:t>and can be adapted to fit course needs. In the assignment, students select an object to research and describe in</w:t>
      </w:r>
      <w:r w:rsidR="009A4B21" w:rsidRPr="00D82BC7">
        <w:rPr>
          <w:rFonts w:ascii="Helvetica Neue" w:hAnsi="Helvetica Neue" w:cs="Times New Roman"/>
        </w:rPr>
        <w:t xml:space="preserve"> </w:t>
      </w:r>
      <w:r w:rsidRPr="00D82BC7">
        <w:rPr>
          <w:rFonts w:ascii="Helvetica Neue" w:hAnsi="Helvetica Neue" w:cs="Times New Roman"/>
        </w:rPr>
        <w:t xml:space="preserve">depth. </w:t>
      </w:r>
      <w:r w:rsidRPr="00D82BC7">
        <w:rPr>
          <w:rFonts w:ascii="Helvetica Neue" w:hAnsi="Helvetica Neue" w:cs="Times New Roman"/>
          <w:b/>
        </w:rPr>
        <w:t>Such projects challenge students to use objects as evidence to further explore and understand their course content from a cultural perspective.</w:t>
      </w:r>
    </w:p>
    <w:p w14:paraId="343C768F" w14:textId="0E9D0DE4" w:rsidR="00124C5B" w:rsidRPr="00D82BC7" w:rsidRDefault="00124C5B" w:rsidP="00F050AE">
      <w:pPr>
        <w:pStyle w:val="CommentText"/>
        <w:rPr>
          <w:rFonts w:ascii="Helvetica Neue" w:hAnsi="Helvetica Neue" w:cs="Times New Roman"/>
        </w:rPr>
      </w:pPr>
    </w:p>
    <w:p w14:paraId="3A2A914F" w14:textId="3A0687A1" w:rsidR="00124C5B" w:rsidRPr="00D82BC7" w:rsidRDefault="00124C5B" w:rsidP="00F050AE">
      <w:pPr>
        <w:pStyle w:val="CommentText"/>
        <w:rPr>
          <w:rFonts w:ascii="Helvetica Neue" w:hAnsi="Helvetica Neue" w:cs="Times New Roman"/>
        </w:rPr>
      </w:pPr>
      <w:r w:rsidRPr="00D82BC7">
        <w:rPr>
          <w:rFonts w:ascii="Helvetica Neue" w:hAnsi="Helvetica Neue" w:cs="Times New Roman"/>
          <w:b/>
          <w:i/>
        </w:rPr>
        <w:t>Why a ‘biography’?</w:t>
      </w:r>
      <w:r w:rsidRPr="00D82BC7">
        <w:rPr>
          <w:rFonts w:ascii="Helvetica Neue" w:hAnsi="Helvetica Neue" w:cs="Times New Roman"/>
        </w:rPr>
        <w:t xml:space="preserve"> </w:t>
      </w:r>
      <w:r w:rsidR="00C7456A" w:rsidRPr="00D82BC7">
        <w:rPr>
          <w:rFonts w:ascii="Helvetica Neue" w:hAnsi="Helvetica Neue" w:cs="Times New Roman"/>
        </w:rPr>
        <w:t>An object biography is</w:t>
      </w:r>
      <w:r w:rsidRPr="00D82BC7">
        <w:rPr>
          <w:rFonts w:ascii="Helvetica Neue" w:hAnsi="Helvetica Neue" w:cs="Times New Roman"/>
        </w:rPr>
        <w:t xml:space="preserve"> a theoretical perspective and methodological tool to elucidate the relationship between people and objects, and was perhaps most famously championed by University of Pennsylvania anthropologist Igor Kopytoff (1986). By examining the circumstances along </w:t>
      </w:r>
      <w:r w:rsidR="00C7456A" w:rsidRPr="00D82BC7">
        <w:rPr>
          <w:rFonts w:ascii="Helvetica Neue" w:hAnsi="Helvetica Neue" w:cs="Times New Roman"/>
        </w:rPr>
        <w:t>an object’s</w:t>
      </w:r>
      <w:r w:rsidRPr="00D82BC7">
        <w:rPr>
          <w:rFonts w:ascii="Helvetica Neue" w:hAnsi="Helvetica Neue" w:cs="Times New Roman"/>
        </w:rPr>
        <w:t xml:space="preserve"> “lifecycle”, both the </w:t>
      </w:r>
      <w:r w:rsidRPr="00D82BC7">
        <w:rPr>
          <w:rFonts w:ascii="Helvetica Neue" w:hAnsi="Helvetica Neue" w:cs="Times New Roman"/>
          <w:b/>
        </w:rPr>
        <w:t>unique qualities of the individual object and the insight it can give into larger social contexts are unveiled</w:t>
      </w:r>
      <w:r w:rsidRPr="00D82BC7">
        <w:rPr>
          <w:rFonts w:ascii="Helvetica Neue" w:hAnsi="Helvetica Neue" w:cs="Times New Roman"/>
        </w:rPr>
        <w:t xml:space="preserve">. </w:t>
      </w:r>
      <w:r w:rsidR="007F2277" w:rsidRPr="00D82BC7">
        <w:rPr>
          <w:rFonts w:ascii="Helvetica Neue" w:hAnsi="Helvetica Neue" w:cs="Times New Roman"/>
        </w:rPr>
        <w:t xml:space="preserve">This methodology requires </w:t>
      </w:r>
      <w:r w:rsidR="003C2CF2">
        <w:rPr>
          <w:rFonts w:ascii="Helvetica Neue" w:hAnsi="Helvetica Neue" w:cs="Times New Roman"/>
        </w:rPr>
        <w:t>the</w:t>
      </w:r>
      <w:r w:rsidR="007F2277" w:rsidRPr="00D82BC7">
        <w:rPr>
          <w:rFonts w:ascii="Helvetica Neue" w:hAnsi="Helvetica Neue" w:cs="Times New Roman"/>
        </w:rPr>
        <w:t xml:space="preserve"> consider</w:t>
      </w:r>
      <w:r w:rsidR="003C2CF2">
        <w:rPr>
          <w:rFonts w:ascii="Helvetica Neue" w:hAnsi="Helvetica Neue" w:cs="Times New Roman"/>
        </w:rPr>
        <w:t>ation of</w:t>
      </w:r>
      <w:r w:rsidR="007F2277" w:rsidRPr="00D82BC7">
        <w:rPr>
          <w:rFonts w:ascii="Helvetica Neue" w:hAnsi="Helvetica Neue" w:cs="Times New Roman"/>
        </w:rPr>
        <w:t xml:space="preserve"> the agency</w:t>
      </w:r>
      <w:r w:rsidR="003C2CF2">
        <w:rPr>
          <w:rFonts w:ascii="Helvetica Neue" w:hAnsi="Helvetica Neue" w:cs="Times New Roman"/>
        </w:rPr>
        <w:t xml:space="preserve"> of objects and their makers, </w:t>
      </w:r>
      <w:r w:rsidR="00AA02B7">
        <w:rPr>
          <w:rFonts w:ascii="Helvetica Neue" w:hAnsi="Helvetica Neue" w:cs="Times New Roman"/>
        </w:rPr>
        <w:t xml:space="preserve">and </w:t>
      </w:r>
      <w:r w:rsidR="007F2277" w:rsidRPr="00D82BC7">
        <w:rPr>
          <w:rFonts w:ascii="Helvetica Neue" w:hAnsi="Helvetica Neue" w:cs="Times New Roman"/>
        </w:rPr>
        <w:t xml:space="preserve">conflicting views about the value and circulation of objects as they </w:t>
      </w:r>
      <w:r w:rsidR="00D82BC7" w:rsidRPr="00D82BC7">
        <w:rPr>
          <w:rFonts w:ascii="Helvetica Neue" w:hAnsi="Helvetica Neue" w:cs="Times New Roman"/>
        </w:rPr>
        <w:t>move</w:t>
      </w:r>
      <w:r w:rsidR="007F2277" w:rsidRPr="00D82BC7">
        <w:rPr>
          <w:rFonts w:ascii="Helvetica Neue" w:hAnsi="Helvetica Neue" w:cs="Times New Roman"/>
        </w:rPr>
        <w:t xml:space="preserve"> through various social contexts. </w:t>
      </w:r>
    </w:p>
    <w:p w14:paraId="4D1E78C0" w14:textId="250B2C94" w:rsidR="00C75F3E" w:rsidRPr="00D82BC7" w:rsidRDefault="00C75F3E" w:rsidP="00F050AE">
      <w:pPr>
        <w:pStyle w:val="CommentText"/>
        <w:rPr>
          <w:rFonts w:ascii="Helvetica Neue" w:hAnsi="Helvetica Neue" w:cs="Times New Roman"/>
        </w:rPr>
      </w:pPr>
    </w:p>
    <w:p w14:paraId="45363518" w14:textId="3C41217D" w:rsidR="00F050AE" w:rsidRPr="00D82BC7" w:rsidRDefault="00F050AE" w:rsidP="00F050AE">
      <w:pPr>
        <w:pStyle w:val="CommentText"/>
        <w:rPr>
          <w:rFonts w:ascii="Helvetica Neue" w:hAnsi="Helvetica Neue" w:cs="Times New Roman"/>
        </w:rPr>
      </w:pPr>
      <w:r w:rsidRPr="00D82BC7">
        <w:rPr>
          <w:rFonts w:ascii="Helvetica Neue" w:hAnsi="Helvetica Neue" w:cs="Times New Roman"/>
        </w:rPr>
        <w:t>To discuss incorporating an Object Biography assignment into a course, please contact our Curricular Facilitator Anne Tiballi at atiballi@upenn.edu.</w:t>
      </w:r>
    </w:p>
    <w:p w14:paraId="4BDDE5D1" w14:textId="5CA583E0" w:rsidR="0099554E" w:rsidRDefault="0099554E" w:rsidP="00923D65">
      <w:pPr>
        <w:rPr>
          <w:rFonts w:ascii="Helvetica Neue" w:hAnsi="Helvetica Neue" w:cs="Helvetica"/>
          <w:b/>
          <w:color w:val="191919"/>
        </w:rPr>
      </w:pPr>
    </w:p>
    <w:p w14:paraId="54C119AA" w14:textId="77777777" w:rsidR="0061389F" w:rsidRPr="00EC548B" w:rsidRDefault="0061389F" w:rsidP="00923D65">
      <w:pPr>
        <w:rPr>
          <w:rFonts w:ascii="Helvetica Neue" w:hAnsi="Helvetica Neue" w:cs="Helvetica"/>
          <w:b/>
          <w:color w:val="191919"/>
        </w:rPr>
      </w:pPr>
    </w:p>
    <w:p w14:paraId="2F06DFAA" w14:textId="242B9015" w:rsidR="00DC3EB1" w:rsidRPr="00EC548B" w:rsidRDefault="00DC3EB1" w:rsidP="00923D65">
      <w:pPr>
        <w:rPr>
          <w:rFonts w:ascii="Helvetica Neue" w:hAnsi="Helvetica Neue" w:cs="Helvetica"/>
          <w:b/>
          <w:color w:val="191919"/>
        </w:rPr>
      </w:pPr>
      <w:r w:rsidRPr="003A7A0D">
        <w:rPr>
          <w:rFonts w:ascii="Helvetica Neue" w:hAnsi="Helvetica Neue" w:cs="Helvetica"/>
          <w:b/>
          <w:color w:val="2E74B5" w:themeColor="accent1" w:themeShade="BF"/>
        </w:rPr>
        <w:t>Project Recommendations</w:t>
      </w:r>
      <w:r w:rsidR="003A3CE2" w:rsidRPr="00EC548B">
        <w:rPr>
          <w:rFonts w:ascii="Helvetica Neue" w:hAnsi="Helvetica Neue" w:cs="Helvetica"/>
          <w:b/>
          <w:color w:val="191919"/>
        </w:rPr>
        <w:br/>
      </w:r>
    </w:p>
    <w:p w14:paraId="47F87055" w14:textId="46C00E28" w:rsidR="009674A0" w:rsidRPr="00EC548B" w:rsidRDefault="00D82BC7" w:rsidP="003A3CE2">
      <w:pPr>
        <w:pStyle w:val="ListParagraph"/>
        <w:numPr>
          <w:ilvl w:val="0"/>
          <w:numId w:val="3"/>
        </w:numPr>
        <w:rPr>
          <w:rFonts w:ascii="Times New Roman" w:hAnsi="Times New Roman" w:cs="Times New Roman"/>
        </w:rPr>
      </w:pPr>
      <w:r>
        <w:rPr>
          <w:rFonts w:ascii="Times New Roman" w:hAnsi="Times New Roman" w:cs="Times New Roman"/>
          <w:b/>
          <w:color w:val="191919"/>
        </w:rPr>
        <w:t>S</w:t>
      </w:r>
      <w:r w:rsidR="00DC3EB1">
        <w:rPr>
          <w:rFonts w:ascii="Times New Roman" w:hAnsi="Times New Roman" w:cs="Times New Roman"/>
          <w:b/>
          <w:color w:val="191919"/>
        </w:rPr>
        <w:t xml:space="preserve">tudents </w:t>
      </w:r>
      <w:r w:rsidR="00F60AAC">
        <w:rPr>
          <w:rFonts w:ascii="Times New Roman" w:hAnsi="Times New Roman" w:cs="Times New Roman"/>
          <w:b/>
          <w:color w:val="191919"/>
        </w:rPr>
        <w:t>study</w:t>
      </w:r>
      <w:r w:rsidR="00DC3EB1">
        <w:rPr>
          <w:rFonts w:ascii="Times New Roman" w:hAnsi="Times New Roman" w:cs="Times New Roman"/>
          <w:b/>
          <w:color w:val="191919"/>
        </w:rPr>
        <w:t xml:space="preserve"> </w:t>
      </w:r>
      <w:r w:rsidR="009674A0" w:rsidRPr="00EC548B">
        <w:rPr>
          <w:rFonts w:ascii="Times New Roman" w:hAnsi="Times New Roman" w:cs="Times New Roman"/>
          <w:b/>
          <w:color w:val="191919"/>
        </w:rPr>
        <w:t xml:space="preserve">an object </w:t>
      </w:r>
      <w:r w:rsidR="00DA5379">
        <w:rPr>
          <w:rFonts w:ascii="Times New Roman" w:hAnsi="Times New Roman" w:cs="Times New Roman"/>
          <w:b/>
          <w:color w:val="191919"/>
        </w:rPr>
        <w:t xml:space="preserve">on </w:t>
      </w:r>
      <w:r w:rsidR="00AC5A2D">
        <w:rPr>
          <w:rFonts w:ascii="Times New Roman" w:hAnsi="Times New Roman" w:cs="Times New Roman"/>
          <w:b/>
          <w:color w:val="191919"/>
        </w:rPr>
        <w:t xml:space="preserve">display </w:t>
      </w:r>
      <w:r w:rsidR="00E46AA7">
        <w:rPr>
          <w:rFonts w:ascii="Times New Roman" w:hAnsi="Times New Roman" w:cs="Times New Roman"/>
          <w:b/>
          <w:color w:val="191919"/>
        </w:rPr>
        <w:t xml:space="preserve">in </w:t>
      </w:r>
      <w:r w:rsidR="00F60AAC">
        <w:rPr>
          <w:rFonts w:ascii="Times New Roman" w:hAnsi="Times New Roman" w:cs="Times New Roman"/>
          <w:b/>
          <w:color w:val="191919"/>
        </w:rPr>
        <w:t>the</w:t>
      </w:r>
      <w:r w:rsidR="009674A0" w:rsidRPr="00EC548B">
        <w:rPr>
          <w:rFonts w:ascii="Times New Roman" w:hAnsi="Times New Roman" w:cs="Times New Roman"/>
          <w:b/>
          <w:color w:val="191919"/>
        </w:rPr>
        <w:t xml:space="preserve"> </w:t>
      </w:r>
      <w:r w:rsidR="00205654">
        <w:rPr>
          <w:rFonts w:ascii="Times New Roman" w:hAnsi="Times New Roman" w:cs="Times New Roman"/>
          <w:b/>
          <w:color w:val="191919"/>
        </w:rPr>
        <w:t xml:space="preserve">public </w:t>
      </w:r>
      <w:r w:rsidR="009674A0" w:rsidRPr="00EC548B">
        <w:rPr>
          <w:rFonts w:ascii="Times New Roman" w:hAnsi="Times New Roman" w:cs="Times New Roman"/>
          <w:b/>
          <w:color w:val="191919"/>
        </w:rPr>
        <w:t xml:space="preserve">galleries. </w:t>
      </w:r>
      <w:r w:rsidR="00F35856" w:rsidRPr="00EC548B">
        <w:rPr>
          <w:rFonts w:ascii="Times New Roman" w:hAnsi="Times New Roman" w:cs="Times New Roman"/>
          <w:color w:val="191919"/>
        </w:rPr>
        <w:t xml:space="preserve">This is </w:t>
      </w:r>
      <w:r>
        <w:rPr>
          <w:rFonts w:ascii="Times New Roman" w:hAnsi="Times New Roman" w:cs="Times New Roman"/>
          <w:color w:val="191919"/>
        </w:rPr>
        <w:t xml:space="preserve">ideal for </w:t>
      </w:r>
      <w:r w:rsidR="00205654">
        <w:rPr>
          <w:rFonts w:ascii="Times New Roman" w:hAnsi="Times New Roman" w:cs="Times New Roman"/>
          <w:color w:val="191919"/>
        </w:rPr>
        <w:t xml:space="preserve">instances in which the course content closely aligns with the material </w:t>
      </w:r>
      <w:r w:rsidR="00317186">
        <w:rPr>
          <w:rFonts w:ascii="Times New Roman" w:hAnsi="Times New Roman" w:cs="Times New Roman"/>
          <w:color w:val="191919"/>
        </w:rPr>
        <w:t>on display</w:t>
      </w:r>
      <w:r w:rsidR="00DC3EB1">
        <w:rPr>
          <w:rFonts w:ascii="Times New Roman" w:hAnsi="Times New Roman" w:cs="Times New Roman"/>
          <w:color w:val="191919"/>
        </w:rPr>
        <w:t xml:space="preserve">. </w:t>
      </w:r>
      <w:r w:rsidR="00F35856" w:rsidRPr="00EC548B">
        <w:rPr>
          <w:rFonts w:ascii="Times New Roman" w:hAnsi="Times New Roman" w:cs="Times New Roman"/>
          <w:color w:val="191919"/>
        </w:rPr>
        <w:t xml:space="preserve">This type of project also allows for more flexibility, as students are welcome to visit the galleries </w:t>
      </w:r>
      <w:r w:rsidR="00811090">
        <w:rPr>
          <w:rFonts w:ascii="Times New Roman" w:hAnsi="Times New Roman" w:cs="Times New Roman"/>
          <w:color w:val="191919"/>
        </w:rPr>
        <w:t xml:space="preserve">to view an object </w:t>
      </w:r>
      <w:r w:rsidR="00F35856" w:rsidRPr="00EC548B">
        <w:rPr>
          <w:rFonts w:ascii="Times New Roman" w:hAnsi="Times New Roman" w:cs="Times New Roman"/>
          <w:color w:val="191919"/>
        </w:rPr>
        <w:t xml:space="preserve">during </w:t>
      </w:r>
      <w:hyperlink r:id="rId8" w:history="1">
        <w:r w:rsidR="00F35856" w:rsidRPr="00EC548B">
          <w:rPr>
            <w:rStyle w:val="Hyperlink"/>
            <w:rFonts w:ascii="Times New Roman" w:hAnsi="Times New Roman" w:cs="Times New Roman"/>
          </w:rPr>
          <w:t>public hours</w:t>
        </w:r>
        <w:r w:rsidR="003A3CE2" w:rsidRPr="00EC548B">
          <w:rPr>
            <w:rStyle w:val="Hyperlink"/>
            <w:rFonts w:ascii="Times New Roman" w:hAnsi="Times New Roman" w:cs="Times New Roman"/>
          </w:rPr>
          <w:t>.</w:t>
        </w:r>
      </w:hyperlink>
      <w:r w:rsidR="00F35856" w:rsidRPr="00EC548B">
        <w:rPr>
          <w:rFonts w:ascii="Times New Roman" w:hAnsi="Times New Roman" w:cs="Times New Roman"/>
          <w:b/>
          <w:color w:val="191919"/>
        </w:rPr>
        <w:t xml:space="preserve"> </w:t>
      </w:r>
      <w:r w:rsidR="003A3CE2" w:rsidRPr="00EC548B">
        <w:rPr>
          <w:rFonts w:ascii="Times New Roman" w:hAnsi="Times New Roman" w:cs="Times New Roman"/>
          <w:b/>
          <w:color w:val="191919"/>
        </w:rPr>
        <w:br/>
      </w:r>
    </w:p>
    <w:p w14:paraId="20FA3629" w14:textId="01F872C8" w:rsidR="0099554E" w:rsidRPr="00EC548B" w:rsidRDefault="00D82BC7" w:rsidP="003A3CE2">
      <w:pPr>
        <w:pStyle w:val="ListParagraph"/>
        <w:numPr>
          <w:ilvl w:val="0"/>
          <w:numId w:val="3"/>
        </w:numPr>
        <w:rPr>
          <w:rFonts w:ascii="Times New Roman" w:hAnsi="Times New Roman" w:cs="Times New Roman"/>
        </w:rPr>
      </w:pPr>
      <w:r>
        <w:rPr>
          <w:rFonts w:ascii="Times New Roman" w:hAnsi="Times New Roman" w:cs="Times New Roman"/>
          <w:b/>
          <w:color w:val="191919"/>
        </w:rPr>
        <w:t>S</w:t>
      </w:r>
      <w:r w:rsidR="00F35856" w:rsidRPr="00EC548B">
        <w:rPr>
          <w:rFonts w:ascii="Times New Roman" w:hAnsi="Times New Roman" w:cs="Times New Roman"/>
          <w:b/>
          <w:color w:val="191919"/>
        </w:rPr>
        <w:t xml:space="preserve">tudents </w:t>
      </w:r>
      <w:r w:rsidR="00F60AAC">
        <w:rPr>
          <w:rFonts w:ascii="Times New Roman" w:hAnsi="Times New Roman" w:cs="Times New Roman"/>
          <w:b/>
          <w:color w:val="191919"/>
        </w:rPr>
        <w:t>make an appointment to study a</w:t>
      </w:r>
      <w:r w:rsidR="009674A0" w:rsidRPr="00EC548B">
        <w:rPr>
          <w:rFonts w:ascii="Times New Roman" w:hAnsi="Times New Roman" w:cs="Times New Roman"/>
          <w:b/>
          <w:color w:val="191919"/>
        </w:rPr>
        <w:t>n object from storage</w:t>
      </w:r>
      <w:r w:rsidR="003A3CE2" w:rsidRPr="00EC548B">
        <w:rPr>
          <w:rFonts w:ascii="Times New Roman" w:hAnsi="Times New Roman" w:cs="Times New Roman"/>
          <w:b/>
          <w:color w:val="191919"/>
        </w:rPr>
        <w:t>.</w:t>
      </w:r>
      <w:r w:rsidR="009674A0" w:rsidRPr="00EC548B">
        <w:rPr>
          <w:rFonts w:ascii="Times New Roman" w:hAnsi="Times New Roman" w:cs="Times New Roman"/>
          <w:b/>
          <w:color w:val="191919"/>
        </w:rPr>
        <w:t xml:space="preserve"> </w:t>
      </w:r>
      <w:r w:rsidR="00205654" w:rsidRPr="00205654">
        <w:rPr>
          <w:rFonts w:ascii="Times New Roman" w:hAnsi="Times New Roman" w:cs="Times New Roman"/>
          <w:color w:val="191919"/>
        </w:rPr>
        <w:t>In order to provi</w:t>
      </w:r>
      <w:r w:rsidR="00205654">
        <w:rPr>
          <w:rFonts w:ascii="Times New Roman" w:hAnsi="Times New Roman" w:cs="Times New Roman"/>
          <w:color w:val="191919"/>
        </w:rPr>
        <w:t>d</w:t>
      </w:r>
      <w:r w:rsidR="00205654" w:rsidRPr="00205654">
        <w:rPr>
          <w:rFonts w:ascii="Times New Roman" w:hAnsi="Times New Roman" w:cs="Times New Roman"/>
          <w:color w:val="191919"/>
        </w:rPr>
        <w:t>e clear project parameters for students, w</w:t>
      </w:r>
      <w:r w:rsidR="0099554E" w:rsidRPr="00205654">
        <w:rPr>
          <w:rFonts w:ascii="Times New Roman" w:hAnsi="Times New Roman" w:cs="Times New Roman"/>
          <w:color w:val="191919"/>
        </w:rPr>
        <w:t>e</w:t>
      </w:r>
      <w:r w:rsidR="0099554E" w:rsidRPr="00EC548B">
        <w:rPr>
          <w:rFonts w:ascii="Times New Roman" w:hAnsi="Times New Roman" w:cs="Times New Roman"/>
          <w:color w:val="191919"/>
        </w:rPr>
        <w:t xml:space="preserve"> recommend that faculty </w:t>
      </w:r>
      <w:r w:rsidR="00E46AA7">
        <w:rPr>
          <w:rFonts w:ascii="Times New Roman" w:hAnsi="Times New Roman" w:cs="Times New Roman"/>
          <w:color w:val="191919"/>
        </w:rPr>
        <w:t xml:space="preserve">work with the Academic Engagement Department to </w:t>
      </w:r>
      <w:r w:rsidR="0099554E" w:rsidRPr="00EC548B">
        <w:rPr>
          <w:rFonts w:ascii="Times New Roman" w:hAnsi="Times New Roman" w:cs="Times New Roman"/>
          <w:color w:val="191919"/>
        </w:rPr>
        <w:t xml:space="preserve">create a </w:t>
      </w:r>
      <w:r w:rsidR="0099554E" w:rsidRPr="00416886">
        <w:rPr>
          <w:rFonts w:ascii="Times New Roman" w:hAnsi="Times New Roman" w:cs="Times New Roman"/>
          <w:b/>
          <w:color w:val="191919"/>
        </w:rPr>
        <w:t xml:space="preserve">pre-approved list of </w:t>
      </w:r>
      <w:r w:rsidR="00205654" w:rsidRPr="00416886">
        <w:rPr>
          <w:rFonts w:ascii="Times New Roman" w:hAnsi="Times New Roman" w:cs="Times New Roman"/>
          <w:b/>
          <w:color w:val="191919"/>
        </w:rPr>
        <w:t xml:space="preserve">about 10-15 </w:t>
      </w:r>
      <w:r w:rsidR="0099554E" w:rsidRPr="00416886">
        <w:rPr>
          <w:rFonts w:ascii="Times New Roman" w:hAnsi="Times New Roman" w:cs="Times New Roman"/>
          <w:b/>
          <w:color w:val="191919"/>
        </w:rPr>
        <w:t>objects</w:t>
      </w:r>
      <w:r w:rsidR="0099554E" w:rsidRPr="00EC548B">
        <w:rPr>
          <w:rFonts w:ascii="Times New Roman" w:hAnsi="Times New Roman" w:cs="Times New Roman"/>
          <w:color w:val="191919"/>
        </w:rPr>
        <w:t xml:space="preserve"> </w:t>
      </w:r>
      <w:r w:rsidR="00C60A51">
        <w:rPr>
          <w:rFonts w:ascii="Times New Roman" w:hAnsi="Times New Roman" w:cs="Times New Roman"/>
          <w:color w:val="191919"/>
        </w:rPr>
        <w:t>from which students can choose</w:t>
      </w:r>
      <w:r w:rsidR="00317186">
        <w:rPr>
          <w:rFonts w:ascii="Times New Roman" w:hAnsi="Times New Roman" w:cs="Times New Roman"/>
          <w:color w:val="191919"/>
        </w:rPr>
        <w:t xml:space="preserve">, depending on </w:t>
      </w:r>
      <w:r w:rsidR="00F60AAC">
        <w:rPr>
          <w:rFonts w:ascii="Times New Roman" w:hAnsi="Times New Roman" w:cs="Times New Roman"/>
          <w:color w:val="191919"/>
        </w:rPr>
        <w:t>class</w:t>
      </w:r>
      <w:r w:rsidR="00317186">
        <w:rPr>
          <w:rFonts w:ascii="Times New Roman" w:hAnsi="Times New Roman" w:cs="Times New Roman"/>
          <w:color w:val="191919"/>
        </w:rPr>
        <w:t xml:space="preserve"> size and project objectives.</w:t>
      </w:r>
      <w:r w:rsidR="00205654">
        <w:rPr>
          <w:rFonts w:ascii="Times New Roman" w:hAnsi="Times New Roman" w:cs="Times New Roman"/>
          <w:color w:val="191919"/>
        </w:rPr>
        <w:t xml:space="preserve"> </w:t>
      </w:r>
      <w:r w:rsidR="000D45FE">
        <w:rPr>
          <w:rFonts w:ascii="Times New Roman" w:hAnsi="Times New Roman" w:cs="Times New Roman"/>
          <w:color w:val="191919"/>
        </w:rPr>
        <w:t>R</w:t>
      </w:r>
      <w:r w:rsidR="00F35856" w:rsidRPr="00EC548B">
        <w:rPr>
          <w:rFonts w:ascii="Times New Roman" w:hAnsi="Times New Roman" w:cs="Times New Roman"/>
          <w:color w:val="191919"/>
        </w:rPr>
        <w:t xml:space="preserve">efer to our </w:t>
      </w:r>
      <w:hyperlink r:id="rId9" w:history="1">
        <w:r w:rsidR="00F35856" w:rsidRPr="00EC548B">
          <w:rPr>
            <w:rStyle w:val="Hyperlink"/>
            <w:rFonts w:ascii="Times New Roman" w:hAnsi="Times New Roman" w:cs="Times New Roman"/>
          </w:rPr>
          <w:t>online collections database</w:t>
        </w:r>
      </w:hyperlink>
      <w:r w:rsidR="00F35856" w:rsidRPr="00EC548B">
        <w:rPr>
          <w:rFonts w:ascii="Times New Roman" w:hAnsi="Times New Roman" w:cs="Times New Roman"/>
          <w:color w:val="191919"/>
        </w:rPr>
        <w:t xml:space="preserve"> for object information. </w:t>
      </w:r>
      <w:r w:rsidR="00DC3EB1" w:rsidRPr="00416886">
        <w:rPr>
          <w:rFonts w:ascii="Times New Roman" w:hAnsi="Times New Roman" w:cs="Times New Roman"/>
          <w:b/>
          <w:color w:val="191919"/>
        </w:rPr>
        <w:t>Please</w:t>
      </w:r>
      <w:r w:rsidR="00DC3EB1">
        <w:rPr>
          <w:rFonts w:ascii="Times New Roman" w:hAnsi="Times New Roman" w:cs="Times New Roman"/>
          <w:color w:val="191919"/>
        </w:rPr>
        <w:t xml:space="preserve"> </w:t>
      </w:r>
      <w:r w:rsidR="00DC3EB1" w:rsidRPr="00416886">
        <w:rPr>
          <w:rFonts w:ascii="Times New Roman" w:hAnsi="Times New Roman" w:cs="Times New Roman"/>
          <w:b/>
          <w:color w:val="191919"/>
        </w:rPr>
        <w:t xml:space="preserve">submit </w:t>
      </w:r>
      <w:r w:rsidR="00AC5A2D" w:rsidRPr="00416886">
        <w:rPr>
          <w:rFonts w:ascii="Times New Roman" w:hAnsi="Times New Roman" w:cs="Times New Roman"/>
          <w:b/>
          <w:color w:val="191919"/>
        </w:rPr>
        <w:t xml:space="preserve">the </w:t>
      </w:r>
      <w:r w:rsidR="00DC3EB1" w:rsidRPr="00416886">
        <w:rPr>
          <w:rFonts w:ascii="Times New Roman" w:hAnsi="Times New Roman" w:cs="Times New Roman"/>
          <w:b/>
          <w:color w:val="191919"/>
        </w:rPr>
        <w:t>object list</w:t>
      </w:r>
      <w:r w:rsidR="00F35856" w:rsidRPr="00416886">
        <w:rPr>
          <w:rFonts w:ascii="Times New Roman" w:hAnsi="Times New Roman" w:cs="Times New Roman"/>
          <w:b/>
          <w:color w:val="191919"/>
        </w:rPr>
        <w:t xml:space="preserve"> at least 3 weeks prior</w:t>
      </w:r>
      <w:r w:rsidR="00F35856" w:rsidRPr="00EC548B">
        <w:rPr>
          <w:rFonts w:ascii="Times New Roman" w:hAnsi="Times New Roman" w:cs="Times New Roman"/>
          <w:color w:val="191919"/>
        </w:rPr>
        <w:t xml:space="preserve"> to the start of student research visits</w:t>
      </w:r>
      <w:r w:rsidR="00317186">
        <w:rPr>
          <w:rFonts w:ascii="Times New Roman" w:hAnsi="Times New Roman" w:cs="Times New Roman"/>
          <w:color w:val="191919"/>
        </w:rPr>
        <w:t xml:space="preserve"> to </w:t>
      </w:r>
      <w:hyperlink r:id="rId10" w:history="1">
        <w:r w:rsidR="00317186" w:rsidRPr="00263E72">
          <w:rPr>
            <w:rStyle w:val="Hyperlink"/>
            <w:rFonts w:ascii="Times New Roman" w:hAnsi="Times New Roman" w:cs="Times New Roman"/>
          </w:rPr>
          <w:t>classuse@pennmuseum.org</w:t>
        </w:r>
      </w:hyperlink>
      <w:r w:rsidR="00EA2DB7">
        <w:rPr>
          <w:rStyle w:val="Hyperlink"/>
          <w:rFonts w:ascii="Times New Roman" w:hAnsi="Times New Roman" w:cs="Times New Roman"/>
        </w:rPr>
        <w:t>.</w:t>
      </w:r>
      <w:r w:rsidR="00317186">
        <w:rPr>
          <w:rFonts w:ascii="Times New Roman" w:hAnsi="Times New Roman" w:cs="Times New Roman"/>
          <w:color w:val="191919"/>
        </w:rPr>
        <w:t xml:space="preserve"> </w:t>
      </w:r>
      <w:r w:rsidR="003A3CE2" w:rsidRPr="00EC548B">
        <w:rPr>
          <w:rFonts w:ascii="Times New Roman" w:hAnsi="Times New Roman" w:cs="Times New Roman"/>
          <w:color w:val="191919"/>
        </w:rPr>
        <w:br/>
      </w:r>
      <w:r w:rsidR="003A3CE2" w:rsidRPr="00EC548B">
        <w:rPr>
          <w:rFonts w:ascii="Times New Roman" w:hAnsi="Times New Roman" w:cs="Times New Roman"/>
          <w:color w:val="191919"/>
        </w:rPr>
        <w:br/>
      </w:r>
      <w:r w:rsidR="00C05176">
        <w:rPr>
          <w:rFonts w:ascii="Times New Roman" w:hAnsi="Times New Roman" w:cs="Times New Roman"/>
          <w:color w:val="191919"/>
        </w:rPr>
        <w:t>Once an object list has been approved, s</w:t>
      </w:r>
      <w:r w:rsidR="00F35856" w:rsidRPr="00EC548B">
        <w:rPr>
          <w:rFonts w:ascii="Times New Roman" w:hAnsi="Times New Roman" w:cs="Times New Roman"/>
          <w:color w:val="191919"/>
        </w:rPr>
        <w:t>tudents should</w:t>
      </w:r>
      <w:r w:rsidR="0099554E" w:rsidRPr="00EC548B">
        <w:rPr>
          <w:rFonts w:ascii="Times New Roman" w:hAnsi="Times New Roman" w:cs="Times New Roman"/>
          <w:color w:val="191919"/>
        </w:rPr>
        <w:t xml:space="preserve"> fill out the </w:t>
      </w:r>
      <w:hyperlink r:id="rId11" w:history="1">
        <w:r w:rsidR="0099554E" w:rsidRPr="00EC548B">
          <w:rPr>
            <w:rStyle w:val="Hyperlink"/>
            <w:rFonts w:ascii="Times New Roman" w:hAnsi="Times New Roman" w:cs="Times New Roman"/>
          </w:rPr>
          <w:t>student research request form</w:t>
        </w:r>
      </w:hyperlink>
      <w:r w:rsidR="00416886">
        <w:rPr>
          <w:rFonts w:ascii="Times New Roman" w:hAnsi="Times New Roman" w:cs="Times New Roman"/>
          <w:color w:val="191919"/>
        </w:rPr>
        <w:t xml:space="preserve"> to set up individual</w:t>
      </w:r>
      <w:r w:rsidR="0099554E" w:rsidRPr="00EC548B">
        <w:rPr>
          <w:rFonts w:ascii="Times New Roman" w:hAnsi="Times New Roman" w:cs="Times New Roman"/>
          <w:color w:val="191919"/>
        </w:rPr>
        <w:t xml:space="preserve"> a</w:t>
      </w:r>
      <w:r w:rsidR="001F3CD5">
        <w:rPr>
          <w:rFonts w:ascii="Times New Roman" w:hAnsi="Times New Roman" w:cs="Times New Roman"/>
          <w:color w:val="191919"/>
        </w:rPr>
        <w:t>ppointment</w:t>
      </w:r>
      <w:r w:rsidR="00F60AAC">
        <w:rPr>
          <w:rFonts w:ascii="Times New Roman" w:hAnsi="Times New Roman" w:cs="Times New Roman"/>
          <w:color w:val="191919"/>
        </w:rPr>
        <w:t xml:space="preserve"> times for the </w:t>
      </w:r>
      <w:r w:rsidR="00DC3EB1">
        <w:rPr>
          <w:rFonts w:ascii="Times New Roman" w:hAnsi="Times New Roman" w:cs="Times New Roman"/>
          <w:color w:val="191919"/>
        </w:rPr>
        <w:t>Collections Study Room. Student research a</w:t>
      </w:r>
      <w:r w:rsidR="002D7CC7">
        <w:rPr>
          <w:rFonts w:ascii="Times New Roman" w:hAnsi="Times New Roman" w:cs="Times New Roman"/>
          <w:color w:val="191919"/>
        </w:rPr>
        <w:t>ppointments should</w:t>
      </w:r>
      <w:r w:rsidR="009674A0" w:rsidRPr="00EC548B">
        <w:rPr>
          <w:rFonts w:ascii="Times New Roman" w:hAnsi="Times New Roman" w:cs="Times New Roman"/>
          <w:color w:val="191919"/>
        </w:rPr>
        <w:t xml:space="preserve"> be made at least one week in advance. </w:t>
      </w:r>
    </w:p>
    <w:p w14:paraId="291129BC" w14:textId="0F02812D" w:rsidR="00EC548B" w:rsidRDefault="00EC548B" w:rsidP="00EC548B">
      <w:pPr>
        <w:rPr>
          <w:rFonts w:ascii="Helvetica Neue" w:hAnsi="Helvetica Neue" w:cs="Helvetica"/>
          <w:b/>
          <w:color w:val="191919"/>
        </w:rPr>
      </w:pPr>
    </w:p>
    <w:p w14:paraId="6E225CD5" w14:textId="37504E24" w:rsidR="0061389F" w:rsidRDefault="0061389F" w:rsidP="00EC548B">
      <w:pPr>
        <w:rPr>
          <w:rFonts w:ascii="Helvetica Neue" w:hAnsi="Helvetica Neue" w:cs="Helvetica"/>
          <w:b/>
          <w:color w:val="191919"/>
        </w:rPr>
      </w:pPr>
    </w:p>
    <w:p w14:paraId="1ED2912C" w14:textId="0F181383" w:rsidR="0061389F" w:rsidRDefault="0061389F" w:rsidP="00EC548B">
      <w:pPr>
        <w:rPr>
          <w:rFonts w:ascii="Helvetica Neue" w:hAnsi="Helvetica Neue" w:cs="Helvetica"/>
          <w:b/>
          <w:color w:val="191919"/>
        </w:rPr>
      </w:pPr>
    </w:p>
    <w:p w14:paraId="29B149DB" w14:textId="77777777" w:rsidR="0061389F" w:rsidRPr="00EC548B" w:rsidRDefault="0061389F" w:rsidP="00EC548B">
      <w:pPr>
        <w:rPr>
          <w:rFonts w:ascii="Helvetica Neue" w:hAnsi="Helvetica Neue" w:cs="Helvetica"/>
          <w:b/>
          <w:color w:val="191919"/>
        </w:rPr>
      </w:pPr>
    </w:p>
    <w:p w14:paraId="677D28E2" w14:textId="77777777" w:rsidR="006E2E99" w:rsidRPr="003A7A0D" w:rsidRDefault="00F35856" w:rsidP="00F35856">
      <w:pPr>
        <w:rPr>
          <w:rFonts w:ascii="Helvetica Neue" w:hAnsi="Helvetica Neue" w:cs="Helvetica"/>
          <w:b/>
          <w:color w:val="2E74B5" w:themeColor="accent1" w:themeShade="BF"/>
        </w:rPr>
      </w:pPr>
      <w:r w:rsidRPr="003A7A0D">
        <w:rPr>
          <w:rFonts w:ascii="Helvetica Neue" w:hAnsi="Helvetica Neue" w:cs="Helvetica"/>
          <w:b/>
          <w:color w:val="2E74B5" w:themeColor="accent1" w:themeShade="BF"/>
        </w:rPr>
        <w:lastRenderedPageBreak/>
        <w:t>Other</w:t>
      </w:r>
      <w:r w:rsidR="003A3CE2" w:rsidRPr="003A7A0D">
        <w:rPr>
          <w:rFonts w:ascii="Helvetica Neue" w:hAnsi="Helvetica Neue" w:cs="Helvetica"/>
          <w:b/>
          <w:color w:val="2E74B5" w:themeColor="accent1" w:themeShade="BF"/>
        </w:rPr>
        <w:t xml:space="preserve"> Resources</w:t>
      </w:r>
    </w:p>
    <w:p w14:paraId="6FF96ED7" w14:textId="77777777" w:rsidR="006E2E99" w:rsidRDefault="006E2E99" w:rsidP="00F35856">
      <w:pPr>
        <w:rPr>
          <w:rFonts w:ascii="Helvetica Neue" w:hAnsi="Helvetica Neue" w:cs="Helvetica"/>
          <w:b/>
          <w:color w:val="191919"/>
        </w:rPr>
      </w:pPr>
    </w:p>
    <w:p w14:paraId="13172063" w14:textId="5E63144D" w:rsidR="00F35856" w:rsidRPr="00416886" w:rsidRDefault="00DC3EB1" w:rsidP="00F35856">
      <w:pPr>
        <w:rPr>
          <w:rFonts w:ascii="Helvetica Neue" w:hAnsi="Helvetica Neue" w:cs="Helvetica"/>
          <w:color w:val="191919"/>
        </w:rPr>
      </w:pPr>
      <w:r w:rsidRPr="00416886">
        <w:rPr>
          <w:rFonts w:ascii="Helvetica Neue" w:hAnsi="Helvetica Neue" w:cs="Helvetica"/>
          <w:color w:val="191919"/>
        </w:rPr>
        <w:t>In many instances, further exploration of the object’</w:t>
      </w:r>
      <w:r w:rsidR="00896654" w:rsidRPr="00416886">
        <w:rPr>
          <w:rFonts w:ascii="Helvetica Neue" w:hAnsi="Helvetica Neue" w:cs="Helvetica"/>
          <w:color w:val="191919"/>
        </w:rPr>
        <w:t xml:space="preserve">s contextual history </w:t>
      </w:r>
      <w:r w:rsidRPr="00416886">
        <w:rPr>
          <w:rFonts w:ascii="Helvetica Neue" w:hAnsi="Helvetica Neue" w:cs="Helvetica"/>
          <w:color w:val="191919"/>
        </w:rPr>
        <w:t xml:space="preserve">may greatly contribute to our understanding of its significance. The following resources are available to students who wish to do a more </w:t>
      </w:r>
      <w:r w:rsidR="00F050AE" w:rsidRPr="00416886">
        <w:rPr>
          <w:rFonts w:ascii="Helvetica Neue" w:hAnsi="Helvetica Neue" w:cs="Helvetica"/>
          <w:color w:val="191919"/>
        </w:rPr>
        <w:t>in depth</w:t>
      </w:r>
      <w:r w:rsidR="00205654" w:rsidRPr="00416886">
        <w:rPr>
          <w:rFonts w:ascii="Helvetica Neue" w:hAnsi="Helvetica Neue" w:cs="Helvetica"/>
          <w:color w:val="191919"/>
        </w:rPr>
        <w:t xml:space="preserve"> object</w:t>
      </w:r>
      <w:r w:rsidRPr="00416886">
        <w:rPr>
          <w:rFonts w:ascii="Helvetica Neue" w:hAnsi="Helvetica Neue" w:cs="Helvetica"/>
          <w:color w:val="191919"/>
        </w:rPr>
        <w:t xml:space="preserve"> investigation: </w:t>
      </w:r>
      <w:r w:rsidR="00EC548B" w:rsidRPr="00416886">
        <w:rPr>
          <w:rFonts w:ascii="Helvetica Neue" w:hAnsi="Helvetica Neue" w:cs="Helvetica"/>
          <w:color w:val="191919"/>
        </w:rPr>
        <w:br/>
      </w:r>
    </w:p>
    <w:p w14:paraId="7942265E" w14:textId="174D64EA" w:rsidR="00F35856" w:rsidRPr="00DA5379" w:rsidRDefault="00F35856" w:rsidP="00DA5379">
      <w:pPr>
        <w:pStyle w:val="ListParagraph"/>
        <w:numPr>
          <w:ilvl w:val="0"/>
          <w:numId w:val="2"/>
        </w:numPr>
        <w:ind w:left="720"/>
        <w:rPr>
          <w:rFonts w:ascii="Times New Roman" w:hAnsi="Times New Roman" w:cs="Times New Roman"/>
          <w:b/>
          <w:color w:val="191919"/>
        </w:rPr>
      </w:pPr>
      <w:r w:rsidRPr="00EC548B">
        <w:rPr>
          <w:rFonts w:ascii="Times New Roman" w:hAnsi="Times New Roman" w:cs="Times New Roman"/>
          <w:b/>
          <w:color w:val="191919"/>
        </w:rPr>
        <w:t xml:space="preserve">To </w:t>
      </w:r>
      <w:r w:rsidR="003A3CE2" w:rsidRPr="00EC548B">
        <w:rPr>
          <w:rFonts w:ascii="Times New Roman" w:hAnsi="Times New Roman" w:cs="Times New Roman"/>
          <w:b/>
          <w:color w:val="191919"/>
        </w:rPr>
        <w:t>access object records or accession files</w:t>
      </w:r>
      <w:r w:rsidRPr="00EC548B">
        <w:rPr>
          <w:rFonts w:ascii="Times New Roman" w:hAnsi="Times New Roman" w:cs="Times New Roman"/>
          <w:b/>
          <w:color w:val="191919"/>
        </w:rPr>
        <w:t xml:space="preserve">, </w:t>
      </w:r>
      <w:r w:rsidRPr="00EC548B">
        <w:rPr>
          <w:rFonts w:ascii="Times New Roman" w:hAnsi="Times New Roman" w:cs="Times New Roman"/>
          <w:color w:val="191919"/>
        </w:rPr>
        <w:t xml:space="preserve">students must make an appointment </w:t>
      </w:r>
      <w:r w:rsidR="00DC3EB1">
        <w:rPr>
          <w:rFonts w:ascii="Times New Roman" w:hAnsi="Times New Roman" w:cs="Times New Roman"/>
          <w:color w:val="191919"/>
        </w:rPr>
        <w:t xml:space="preserve">(in advance) </w:t>
      </w:r>
      <w:r w:rsidRPr="00EC548B">
        <w:rPr>
          <w:rFonts w:ascii="Times New Roman" w:hAnsi="Times New Roman" w:cs="Times New Roman"/>
          <w:color w:val="191919"/>
        </w:rPr>
        <w:t xml:space="preserve">with the Registrar for Records by e-mailing </w:t>
      </w:r>
      <w:hyperlink r:id="rId12" w:history="1">
        <w:r w:rsidR="00DA5379" w:rsidRPr="00263E72">
          <w:rPr>
            <w:rStyle w:val="Hyperlink"/>
            <w:rFonts w:ascii="Times New Roman" w:hAnsi="Times New Roman" w:cs="Times New Roman"/>
          </w:rPr>
          <w:t>objectrecords@pennmuseum.org</w:t>
        </w:r>
      </w:hyperlink>
      <w:r w:rsidR="00DA5379">
        <w:rPr>
          <w:rFonts w:ascii="Times New Roman" w:hAnsi="Times New Roman" w:cs="Times New Roman"/>
          <w:color w:val="0C63B4"/>
        </w:rPr>
        <w:t>.</w:t>
      </w:r>
      <w:r w:rsidR="00EC548B" w:rsidRPr="00DA5379">
        <w:rPr>
          <w:rFonts w:ascii="Times New Roman" w:hAnsi="Times New Roman" w:cs="Times New Roman"/>
          <w:color w:val="191919"/>
        </w:rPr>
        <w:br/>
      </w:r>
    </w:p>
    <w:p w14:paraId="79C6CB06" w14:textId="542E8266" w:rsidR="00F35856" w:rsidRPr="00DC3EB1" w:rsidRDefault="00F35856" w:rsidP="00EC548B">
      <w:pPr>
        <w:pStyle w:val="ListParagraph"/>
        <w:numPr>
          <w:ilvl w:val="0"/>
          <w:numId w:val="2"/>
        </w:numPr>
        <w:ind w:left="720"/>
        <w:rPr>
          <w:rFonts w:ascii="Times New Roman" w:hAnsi="Times New Roman" w:cs="Times New Roman"/>
        </w:rPr>
      </w:pPr>
      <w:r w:rsidRPr="00EC548B">
        <w:rPr>
          <w:rFonts w:ascii="Times New Roman" w:hAnsi="Times New Roman" w:cs="Times New Roman"/>
          <w:b/>
          <w:color w:val="191919"/>
        </w:rPr>
        <w:t xml:space="preserve">To view field records or other archival material, </w:t>
      </w:r>
      <w:r w:rsidRPr="00EC548B">
        <w:rPr>
          <w:rFonts w:ascii="Times New Roman" w:hAnsi="Times New Roman" w:cs="Times New Roman"/>
          <w:color w:val="191919"/>
        </w:rPr>
        <w:t xml:space="preserve">students must make an appointment </w:t>
      </w:r>
      <w:r w:rsidR="00DC3EB1">
        <w:rPr>
          <w:rFonts w:ascii="Times New Roman" w:hAnsi="Times New Roman" w:cs="Times New Roman"/>
          <w:color w:val="191919"/>
        </w:rPr>
        <w:t xml:space="preserve">(in advance) </w:t>
      </w:r>
      <w:r w:rsidRPr="00EC548B">
        <w:rPr>
          <w:rFonts w:ascii="Times New Roman" w:hAnsi="Times New Roman" w:cs="Times New Roman"/>
          <w:color w:val="191919"/>
        </w:rPr>
        <w:t>with the Museum Archives by con</w:t>
      </w:r>
      <w:r w:rsidR="00DC3EB1">
        <w:rPr>
          <w:rFonts w:ascii="Times New Roman" w:hAnsi="Times New Roman" w:cs="Times New Roman"/>
          <w:color w:val="191919"/>
        </w:rPr>
        <w:t xml:space="preserve">tacting </w:t>
      </w:r>
      <w:hyperlink r:id="rId13" w:history="1">
        <w:r w:rsidR="00DC3EB1" w:rsidRPr="00263E72">
          <w:rPr>
            <w:rStyle w:val="Hyperlink"/>
            <w:rFonts w:ascii="Times New Roman" w:hAnsi="Times New Roman" w:cs="Times New Roman"/>
          </w:rPr>
          <w:t>archives@pennmuseum.org</w:t>
        </w:r>
      </w:hyperlink>
      <w:r w:rsidR="00DA5379">
        <w:rPr>
          <w:rFonts w:ascii="Times New Roman" w:hAnsi="Times New Roman" w:cs="Times New Roman"/>
          <w:color w:val="191919"/>
        </w:rPr>
        <w:t>.</w:t>
      </w:r>
    </w:p>
    <w:p w14:paraId="12FBA6E9" w14:textId="373B85AD" w:rsidR="00317186" w:rsidRPr="00BE6B2B" w:rsidRDefault="00317186" w:rsidP="00BE6B2B">
      <w:pPr>
        <w:rPr>
          <w:rFonts w:ascii="Times New Roman" w:hAnsi="Times New Roman" w:cs="Times New Roman"/>
        </w:rPr>
      </w:pPr>
    </w:p>
    <w:p w14:paraId="71693BE7" w14:textId="77777777" w:rsidR="00F60AAC" w:rsidRDefault="009A4B21" w:rsidP="00F60AAC">
      <w:pPr>
        <w:ind w:left="720"/>
        <w:rPr>
          <w:rFonts w:ascii="Times New Roman" w:hAnsi="Times New Roman" w:cs="Times New Roman"/>
          <w:i/>
          <w:sz w:val="22"/>
          <w:szCs w:val="22"/>
        </w:rPr>
      </w:pPr>
      <w:r w:rsidRPr="00F90A81">
        <w:rPr>
          <w:rFonts w:ascii="Times New Roman" w:hAnsi="Times New Roman" w:cs="Times New Roman"/>
          <w:i/>
          <w:sz w:val="22"/>
          <w:szCs w:val="22"/>
        </w:rPr>
        <w:t xml:space="preserve">Due to the long history of collecting and excavation at the Penn Museum, as well as respect for the privacy of our recent donors, some information contained in object records may be incomplete or confidential. </w:t>
      </w:r>
    </w:p>
    <w:p w14:paraId="7B339A47" w14:textId="77777777" w:rsidR="0061389F" w:rsidRDefault="0061389F" w:rsidP="0061389F">
      <w:pPr>
        <w:rPr>
          <w:rFonts w:ascii="Helvetica Neue" w:hAnsi="Helvetica Neue" w:cs="Helvetica"/>
          <w:b/>
          <w:color w:val="2E74B5" w:themeColor="accent1" w:themeShade="BF"/>
        </w:rPr>
      </w:pPr>
    </w:p>
    <w:p w14:paraId="2AAAF635" w14:textId="00133061" w:rsidR="00C928B1" w:rsidRPr="0061389F" w:rsidRDefault="004A1BBF" w:rsidP="0061389F">
      <w:pPr>
        <w:rPr>
          <w:rFonts w:ascii="Times New Roman" w:hAnsi="Times New Roman" w:cs="Times New Roman"/>
          <w:i/>
          <w:sz w:val="22"/>
          <w:szCs w:val="22"/>
        </w:rPr>
      </w:pPr>
      <w:r w:rsidRPr="004A1BBF">
        <w:rPr>
          <w:rFonts w:ascii="Helvetica Neue" w:hAnsi="Helvetica Neue" w:cs="Helvetica"/>
          <w:b/>
          <w:color w:val="2E74B5" w:themeColor="accent1" w:themeShade="BF"/>
        </w:rPr>
        <w:t>Object Biography Instructions</w:t>
      </w:r>
    </w:p>
    <w:p w14:paraId="3412E59B" w14:textId="293FCF41" w:rsidR="00C928B1" w:rsidRDefault="00C928B1" w:rsidP="004A1BBF">
      <w:pPr>
        <w:spacing w:line="276" w:lineRule="auto"/>
        <w:ind w:right="1440"/>
        <w:rPr>
          <w:rFonts w:ascii="Times New Roman" w:hAnsi="Times New Roman" w:cs="Times New Roman"/>
          <w:i/>
          <w:szCs w:val="22"/>
        </w:rPr>
      </w:pPr>
    </w:p>
    <w:p w14:paraId="3CD22ECE" w14:textId="3CF0BC04" w:rsidR="004A1BBF" w:rsidRPr="00674ABB" w:rsidRDefault="00674ABB" w:rsidP="0061389F">
      <w:pPr>
        <w:spacing w:line="276" w:lineRule="auto"/>
        <w:ind w:left="1440" w:right="1440"/>
        <w:rPr>
          <w:rFonts w:ascii="Times New Roman" w:hAnsi="Times New Roman" w:cs="Times New Roman"/>
          <w:szCs w:val="22"/>
        </w:rPr>
      </w:pPr>
      <w:r w:rsidRPr="00674ABB">
        <w:rPr>
          <w:rFonts w:ascii="Times New Roman" w:hAnsi="Times New Roman" w:cs="Times New Roman"/>
          <w:i/>
          <w:szCs w:val="22"/>
        </w:rPr>
        <w:t>The biography of an object should not be restricted to an historical reconstruction of its birth, life and death. Biography is relational and an object biography is comprised of the sum of the relationships that constitute it.</w:t>
      </w:r>
      <w:r w:rsidRPr="00674ABB">
        <w:rPr>
          <w:rFonts w:ascii="Times New Roman" w:hAnsi="Times New Roman" w:cs="Times New Roman"/>
          <w:szCs w:val="22"/>
        </w:rPr>
        <w:t xml:space="preserve"> [Joy, 2009: 552]</w:t>
      </w:r>
      <w:bookmarkStart w:id="0" w:name="_GoBack"/>
      <w:bookmarkEnd w:id="0"/>
    </w:p>
    <w:p w14:paraId="4B621D19" w14:textId="22536DDA" w:rsidR="003C2CF2" w:rsidRDefault="00674ABB" w:rsidP="00F60AAC">
      <w:pPr>
        <w:ind w:left="720"/>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569F8256" wp14:editId="40601873">
            <wp:extent cx="6143625" cy="1629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3249" cy="1642376"/>
                    </a:xfrm>
                    <a:prstGeom prst="rect">
                      <a:avLst/>
                    </a:prstGeom>
                    <a:noFill/>
                  </pic:spPr>
                </pic:pic>
              </a:graphicData>
            </a:graphic>
          </wp:inline>
        </w:drawing>
      </w:r>
    </w:p>
    <w:p w14:paraId="08D8AFA5" w14:textId="62AF697F" w:rsidR="00674ABB" w:rsidRDefault="00674ABB" w:rsidP="0061389F">
      <w:pPr>
        <w:ind w:left="720"/>
        <w:rPr>
          <w:rFonts w:ascii="Times New Roman" w:hAnsi="Times New Roman" w:cs="Times New Roman"/>
          <w:i/>
          <w:sz w:val="22"/>
          <w:szCs w:val="22"/>
        </w:rPr>
      </w:pPr>
      <w:r>
        <w:rPr>
          <w:rFonts w:ascii="Times New Roman" w:hAnsi="Times New Roman" w:cs="Times New Roman"/>
          <w:i/>
          <w:noProof/>
          <w:sz w:val="22"/>
          <w:szCs w:val="22"/>
        </w:rPr>
        <w:drawing>
          <wp:inline distT="0" distB="0" distL="0" distR="0" wp14:anchorId="784F251E" wp14:editId="7D37E876">
            <wp:extent cx="6134100" cy="1771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8117" cy="1775516"/>
                    </a:xfrm>
                    <a:prstGeom prst="rect">
                      <a:avLst/>
                    </a:prstGeom>
                    <a:noFill/>
                  </pic:spPr>
                </pic:pic>
              </a:graphicData>
            </a:graphic>
          </wp:inline>
        </w:drawing>
      </w:r>
    </w:p>
    <w:p w14:paraId="04098599" w14:textId="7C56E22B" w:rsidR="00674ABB" w:rsidRDefault="00674ABB" w:rsidP="00F60AAC">
      <w:pPr>
        <w:ind w:left="720"/>
        <w:rPr>
          <w:rFonts w:ascii="Times New Roman" w:hAnsi="Times New Roman" w:cs="Times New Roman"/>
          <w:i/>
          <w:sz w:val="22"/>
          <w:szCs w:val="22"/>
        </w:rPr>
      </w:pPr>
    </w:p>
    <w:p w14:paraId="2C2F968A" w14:textId="7BCA4CC1" w:rsidR="00674ABB" w:rsidRPr="004A1BBF" w:rsidRDefault="004A1BBF" w:rsidP="00F60AAC">
      <w:pPr>
        <w:ind w:left="720"/>
        <w:rPr>
          <w:rFonts w:ascii="Times New Roman" w:hAnsi="Times New Roman" w:cs="Times New Roman"/>
          <w:b/>
          <w:sz w:val="22"/>
          <w:szCs w:val="22"/>
        </w:rPr>
      </w:pPr>
      <w:r w:rsidRPr="004A1BBF">
        <w:rPr>
          <w:rFonts w:ascii="Times New Roman" w:hAnsi="Times New Roman" w:cs="Times New Roman"/>
          <w:b/>
          <w:sz w:val="22"/>
          <w:szCs w:val="22"/>
        </w:rPr>
        <w:t>References</w:t>
      </w:r>
    </w:p>
    <w:p w14:paraId="2C2C02A6" w14:textId="2486AEF1" w:rsidR="00674ABB" w:rsidRDefault="00C928B1" w:rsidP="00F60AAC">
      <w:pPr>
        <w:ind w:left="720"/>
        <w:rPr>
          <w:rFonts w:ascii="Times New Roman" w:hAnsi="Times New Roman" w:cs="Times New Roman"/>
          <w:i/>
          <w:sz w:val="22"/>
          <w:szCs w:val="22"/>
        </w:rPr>
      </w:pPr>
      <w:r>
        <w:rPr>
          <w:rFonts w:ascii="Times New Roman" w:hAnsi="Times New Roman" w:cs="Times New Roman"/>
          <w:i/>
          <w:sz w:val="22"/>
          <w:szCs w:val="22"/>
        </w:rPr>
        <w:t>Joy, Jody 2009. “</w:t>
      </w:r>
      <w:r w:rsidRPr="00674ABB">
        <w:rPr>
          <w:rFonts w:ascii="Times New Roman" w:hAnsi="Times New Roman" w:cs="Times New Roman"/>
          <w:i/>
          <w:sz w:val="22"/>
          <w:szCs w:val="22"/>
        </w:rPr>
        <w:t>Reinvigorating</w:t>
      </w:r>
      <w:r w:rsidR="00674ABB" w:rsidRPr="00674ABB">
        <w:rPr>
          <w:rFonts w:ascii="Times New Roman" w:hAnsi="Times New Roman" w:cs="Times New Roman"/>
          <w:i/>
          <w:sz w:val="22"/>
          <w:szCs w:val="22"/>
        </w:rPr>
        <w:t xml:space="preserve"> </w:t>
      </w:r>
      <w:r>
        <w:rPr>
          <w:rFonts w:ascii="Times New Roman" w:hAnsi="Times New Roman" w:cs="Times New Roman"/>
          <w:i/>
          <w:sz w:val="22"/>
          <w:szCs w:val="22"/>
        </w:rPr>
        <w:t>Object Biography: Reproducing the Drama of object Lives”, World Archaeology, 41(</w:t>
      </w:r>
      <w:r w:rsidR="00674ABB" w:rsidRPr="00674ABB">
        <w:rPr>
          <w:rFonts w:ascii="Times New Roman" w:hAnsi="Times New Roman" w:cs="Times New Roman"/>
          <w:i/>
          <w:sz w:val="22"/>
          <w:szCs w:val="22"/>
        </w:rPr>
        <w:t>4</w:t>
      </w:r>
      <w:r>
        <w:rPr>
          <w:rFonts w:ascii="Times New Roman" w:hAnsi="Times New Roman" w:cs="Times New Roman"/>
          <w:i/>
          <w:sz w:val="22"/>
          <w:szCs w:val="22"/>
        </w:rPr>
        <w:t>):</w:t>
      </w:r>
      <w:r w:rsidR="00674ABB" w:rsidRPr="00674ABB">
        <w:rPr>
          <w:rFonts w:ascii="Times New Roman" w:hAnsi="Times New Roman" w:cs="Times New Roman"/>
          <w:i/>
          <w:sz w:val="22"/>
          <w:szCs w:val="22"/>
        </w:rPr>
        <w:t xml:space="preserve"> 540-556</w:t>
      </w:r>
      <w:r>
        <w:rPr>
          <w:rFonts w:ascii="Times New Roman" w:hAnsi="Times New Roman" w:cs="Times New Roman"/>
          <w:i/>
          <w:sz w:val="22"/>
          <w:szCs w:val="22"/>
        </w:rPr>
        <w:t>.</w:t>
      </w:r>
    </w:p>
    <w:p w14:paraId="7C376466" w14:textId="74139862" w:rsidR="00674ABB" w:rsidRDefault="00674ABB" w:rsidP="00F60AAC">
      <w:pPr>
        <w:ind w:left="720"/>
        <w:rPr>
          <w:rFonts w:ascii="Times New Roman" w:hAnsi="Times New Roman" w:cs="Times New Roman"/>
          <w:i/>
          <w:sz w:val="22"/>
          <w:szCs w:val="22"/>
        </w:rPr>
      </w:pPr>
    </w:p>
    <w:p w14:paraId="2EC9E735" w14:textId="128FA353" w:rsidR="00674ABB" w:rsidRPr="00F60AAC" w:rsidRDefault="00C928B1" w:rsidP="00C928B1">
      <w:pPr>
        <w:ind w:left="720"/>
        <w:rPr>
          <w:rFonts w:ascii="Times New Roman" w:hAnsi="Times New Roman" w:cs="Times New Roman"/>
          <w:i/>
          <w:sz w:val="22"/>
          <w:szCs w:val="22"/>
        </w:rPr>
      </w:pPr>
      <w:r>
        <w:rPr>
          <w:rFonts w:ascii="Times New Roman" w:hAnsi="Times New Roman" w:cs="Times New Roman"/>
          <w:i/>
          <w:sz w:val="22"/>
          <w:szCs w:val="22"/>
        </w:rPr>
        <w:t xml:space="preserve">Kopytoff, Igor </w:t>
      </w:r>
      <w:r w:rsidRPr="00C928B1">
        <w:rPr>
          <w:rFonts w:ascii="Times New Roman" w:hAnsi="Times New Roman" w:cs="Times New Roman"/>
          <w:i/>
          <w:sz w:val="22"/>
          <w:szCs w:val="22"/>
        </w:rPr>
        <w:t>1986</w:t>
      </w:r>
      <w:r>
        <w:rPr>
          <w:rFonts w:ascii="Times New Roman" w:hAnsi="Times New Roman" w:cs="Times New Roman"/>
          <w:i/>
          <w:sz w:val="22"/>
          <w:szCs w:val="22"/>
        </w:rPr>
        <w:t>.</w:t>
      </w:r>
      <w:r w:rsidRPr="00C928B1">
        <w:rPr>
          <w:rFonts w:ascii="Times New Roman" w:hAnsi="Times New Roman" w:cs="Times New Roman"/>
          <w:i/>
          <w:sz w:val="22"/>
          <w:szCs w:val="22"/>
        </w:rPr>
        <w:t xml:space="preserve"> ‘The Cultural Biography of Things: Commoditization as a Process’, in Arjun Appadurai (ed.) The Social Life of Things: Commodities in Social Perspective, pp. 64-94. Cambridge: Cambridge University Press</w:t>
      </w:r>
      <w:r>
        <w:rPr>
          <w:rFonts w:ascii="Times New Roman" w:hAnsi="Times New Roman" w:cs="Times New Roman"/>
          <w:i/>
          <w:sz w:val="22"/>
          <w:szCs w:val="22"/>
        </w:rPr>
        <w:t>.</w:t>
      </w:r>
    </w:p>
    <w:sectPr w:rsidR="00674ABB" w:rsidRPr="00F60AAC" w:rsidSect="00F050A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DA22A" w14:textId="77777777" w:rsidR="008D396D" w:rsidRDefault="008D396D" w:rsidP="00811090">
      <w:r>
        <w:separator/>
      </w:r>
    </w:p>
  </w:endnote>
  <w:endnote w:type="continuationSeparator" w:id="0">
    <w:p w14:paraId="41B65C29" w14:textId="77777777" w:rsidR="008D396D" w:rsidRDefault="008D396D" w:rsidP="0081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B976" w14:textId="77777777" w:rsidR="008D396D" w:rsidRDefault="008D396D" w:rsidP="00811090">
      <w:r>
        <w:separator/>
      </w:r>
    </w:p>
  </w:footnote>
  <w:footnote w:type="continuationSeparator" w:id="0">
    <w:p w14:paraId="7295129B" w14:textId="77777777" w:rsidR="008D396D" w:rsidRDefault="008D396D" w:rsidP="00811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E21F" w14:textId="025A5B15" w:rsidR="00811090" w:rsidRDefault="00811090">
    <w:pPr>
      <w:spacing w:line="264" w:lineRule="auto"/>
    </w:pPr>
    <w:r w:rsidRPr="0085766A">
      <w:rPr>
        <w:rFonts w:ascii="Helvetica Neue" w:hAnsi="Helvetica Neue" w:cs="Times New Roman"/>
        <w:noProof/>
        <w:sz w:val="28"/>
        <w:szCs w:val="28"/>
      </w:rPr>
      <w:drawing>
        <wp:anchor distT="0" distB="0" distL="114300" distR="114300" simplePos="0" relativeHeight="251661312" behindDoc="1" locked="0" layoutInCell="1" allowOverlap="1" wp14:anchorId="021BB867" wp14:editId="4E184307">
          <wp:simplePos x="0" y="0"/>
          <wp:positionH relativeFrom="margin">
            <wp:posOffset>4991100</wp:posOffset>
          </wp:positionH>
          <wp:positionV relativeFrom="paragraph">
            <wp:posOffset>0</wp:posOffset>
          </wp:positionV>
          <wp:extent cx="1295400" cy="342900"/>
          <wp:effectExtent l="0" t="0" r="0" b="0"/>
          <wp:wrapNone/>
          <wp:docPr id="6" name="Picture 6" descr="C:\Users\KARENT~1\AppData\Local\Temp\Penn Museum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T~1\AppData\Local\Temp\Penn Museum Logo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59264" behindDoc="0" locked="0" layoutInCell="1" allowOverlap="1" wp14:anchorId="78AD99B2" wp14:editId="5E065D5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B30E5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09B682D1" w14:textId="77777777" w:rsidR="00811090" w:rsidRDefault="008110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55F8"/>
    <w:multiLevelType w:val="hybridMultilevel"/>
    <w:tmpl w:val="9848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A6B9E"/>
    <w:multiLevelType w:val="hybridMultilevel"/>
    <w:tmpl w:val="D94E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D5EB8"/>
    <w:multiLevelType w:val="hybridMultilevel"/>
    <w:tmpl w:val="09D0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33427E"/>
    <w:multiLevelType w:val="hybridMultilevel"/>
    <w:tmpl w:val="E5FE08D8"/>
    <w:lvl w:ilvl="0" w:tplc="23A49942">
      <w:start w:val="1"/>
      <w:numFmt w:val="decimal"/>
      <w:lvlText w:val="%1."/>
      <w:lvlJc w:val="left"/>
      <w:pPr>
        <w:ind w:left="720" w:hanging="360"/>
      </w:pPr>
      <w:rPr>
        <w:rFonts w:cs="Helvetica" w:hint="default"/>
        <w:b/>
        <w:color w:val="191919"/>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65"/>
    <w:rsid w:val="00004886"/>
    <w:rsid w:val="00062A91"/>
    <w:rsid w:val="0007018F"/>
    <w:rsid w:val="000D45FE"/>
    <w:rsid w:val="000D7253"/>
    <w:rsid w:val="001249FB"/>
    <w:rsid w:val="00124C5B"/>
    <w:rsid w:val="00167C18"/>
    <w:rsid w:val="001F05DA"/>
    <w:rsid w:val="001F3CD5"/>
    <w:rsid w:val="002005F8"/>
    <w:rsid w:val="00205654"/>
    <w:rsid w:val="00243F88"/>
    <w:rsid w:val="00274ACB"/>
    <w:rsid w:val="002B6F47"/>
    <w:rsid w:val="002D7CC7"/>
    <w:rsid w:val="00317186"/>
    <w:rsid w:val="00345887"/>
    <w:rsid w:val="003A3CE2"/>
    <w:rsid w:val="003A4865"/>
    <w:rsid w:val="003A7A0D"/>
    <w:rsid w:val="003C2CF2"/>
    <w:rsid w:val="00402D2B"/>
    <w:rsid w:val="00416886"/>
    <w:rsid w:val="004500D5"/>
    <w:rsid w:val="00477366"/>
    <w:rsid w:val="004A1BBF"/>
    <w:rsid w:val="005318A1"/>
    <w:rsid w:val="00555E23"/>
    <w:rsid w:val="005836D2"/>
    <w:rsid w:val="005D6F48"/>
    <w:rsid w:val="0061389F"/>
    <w:rsid w:val="006650AE"/>
    <w:rsid w:val="00674ABB"/>
    <w:rsid w:val="006A4D40"/>
    <w:rsid w:val="006E2E99"/>
    <w:rsid w:val="0070251B"/>
    <w:rsid w:val="007C0A1B"/>
    <w:rsid w:val="007D7719"/>
    <w:rsid w:val="007F2277"/>
    <w:rsid w:val="00811090"/>
    <w:rsid w:val="0081160E"/>
    <w:rsid w:val="0084368E"/>
    <w:rsid w:val="00875B97"/>
    <w:rsid w:val="00896654"/>
    <w:rsid w:val="008C6AA7"/>
    <w:rsid w:val="008D396D"/>
    <w:rsid w:val="00923D65"/>
    <w:rsid w:val="00946F37"/>
    <w:rsid w:val="0096595A"/>
    <w:rsid w:val="009674A0"/>
    <w:rsid w:val="0099554E"/>
    <w:rsid w:val="009A4B21"/>
    <w:rsid w:val="009E55D3"/>
    <w:rsid w:val="00A02B42"/>
    <w:rsid w:val="00AA02B7"/>
    <w:rsid w:val="00AC5A2D"/>
    <w:rsid w:val="00BC6E8C"/>
    <w:rsid w:val="00BE6B2B"/>
    <w:rsid w:val="00C05176"/>
    <w:rsid w:val="00C4697E"/>
    <w:rsid w:val="00C60A51"/>
    <w:rsid w:val="00C7456A"/>
    <w:rsid w:val="00C75F3E"/>
    <w:rsid w:val="00C928B1"/>
    <w:rsid w:val="00CD481B"/>
    <w:rsid w:val="00D36676"/>
    <w:rsid w:val="00D45A61"/>
    <w:rsid w:val="00D55172"/>
    <w:rsid w:val="00D82BC7"/>
    <w:rsid w:val="00DA5379"/>
    <w:rsid w:val="00DB5BFE"/>
    <w:rsid w:val="00DC3EB1"/>
    <w:rsid w:val="00DE1B5E"/>
    <w:rsid w:val="00E46AA7"/>
    <w:rsid w:val="00E578EB"/>
    <w:rsid w:val="00E60FC4"/>
    <w:rsid w:val="00EA2DB7"/>
    <w:rsid w:val="00EC548B"/>
    <w:rsid w:val="00F050AE"/>
    <w:rsid w:val="00F30B31"/>
    <w:rsid w:val="00F35856"/>
    <w:rsid w:val="00F60AAC"/>
    <w:rsid w:val="00F9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D8852"/>
  <w15:docId w15:val="{2E907A60-977E-42F2-A453-03EBD9FD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54E"/>
    <w:rPr>
      <w:color w:val="0563C1" w:themeColor="hyperlink"/>
      <w:u w:val="single"/>
    </w:rPr>
  </w:style>
  <w:style w:type="paragraph" w:styleId="ListParagraph">
    <w:name w:val="List Paragraph"/>
    <w:basedOn w:val="Normal"/>
    <w:uiPriority w:val="34"/>
    <w:qFormat/>
    <w:rsid w:val="009674A0"/>
    <w:pPr>
      <w:ind w:left="720"/>
      <w:contextualSpacing/>
    </w:pPr>
  </w:style>
  <w:style w:type="character" w:styleId="CommentReference">
    <w:name w:val="annotation reference"/>
    <w:basedOn w:val="DefaultParagraphFont"/>
    <w:uiPriority w:val="99"/>
    <w:semiHidden/>
    <w:unhideWhenUsed/>
    <w:rsid w:val="00F35856"/>
    <w:rPr>
      <w:sz w:val="18"/>
      <w:szCs w:val="18"/>
    </w:rPr>
  </w:style>
  <w:style w:type="paragraph" w:styleId="CommentText">
    <w:name w:val="annotation text"/>
    <w:basedOn w:val="Normal"/>
    <w:link w:val="CommentTextChar"/>
    <w:uiPriority w:val="99"/>
    <w:unhideWhenUsed/>
    <w:rsid w:val="00F35856"/>
  </w:style>
  <w:style w:type="character" w:customStyle="1" w:styleId="CommentTextChar">
    <w:name w:val="Comment Text Char"/>
    <w:basedOn w:val="DefaultParagraphFont"/>
    <w:link w:val="CommentText"/>
    <w:uiPriority w:val="99"/>
    <w:rsid w:val="00F35856"/>
  </w:style>
  <w:style w:type="paragraph" w:styleId="CommentSubject">
    <w:name w:val="annotation subject"/>
    <w:basedOn w:val="CommentText"/>
    <w:next w:val="CommentText"/>
    <w:link w:val="CommentSubjectChar"/>
    <w:uiPriority w:val="99"/>
    <w:semiHidden/>
    <w:unhideWhenUsed/>
    <w:rsid w:val="00F35856"/>
    <w:rPr>
      <w:b/>
      <w:bCs/>
      <w:sz w:val="20"/>
      <w:szCs w:val="20"/>
    </w:rPr>
  </w:style>
  <w:style w:type="character" w:customStyle="1" w:styleId="CommentSubjectChar">
    <w:name w:val="Comment Subject Char"/>
    <w:basedOn w:val="CommentTextChar"/>
    <w:link w:val="CommentSubject"/>
    <w:uiPriority w:val="99"/>
    <w:semiHidden/>
    <w:rsid w:val="00F35856"/>
    <w:rPr>
      <w:b/>
      <w:bCs/>
      <w:sz w:val="20"/>
      <w:szCs w:val="20"/>
    </w:rPr>
  </w:style>
  <w:style w:type="paragraph" w:styleId="BalloonText">
    <w:name w:val="Balloon Text"/>
    <w:basedOn w:val="Normal"/>
    <w:link w:val="BalloonTextChar"/>
    <w:uiPriority w:val="99"/>
    <w:semiHidden/>
    <w:unhideWhenUsed/>
    <w:rsid w:val="00F358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856"/>
    <w:rPr>
      <w:rFonts w:ascii="Times New Roman" w:hAnsi="Times New Roman" w:cs="Times New Roman"/>
      <w:sz w:val="18"/>
      <w:szCs w:val="18"/>
    </w:rPr>
  </w:style>
  <w:style w:type="paragraph" w:styleId="Header">
    <w:name w:val="header"/>
    <w:basedOn w:val="Normal"/>
    <w:link w:val="HeaderChar"/>
    <w:uiPriority w:val="99"/>
    <w:unhideWhenUsed/>
    <w:rsid w:val="00811090"/>
    <w:pPr>
      <w:tabs>
        <w:tab w:val="center" w:pos="4680"/>
        <w:tab w:val="right" w:pos="9360"/>
      </w:tabs>
    </w:pPr>
  </w:style>
  <w:style w:type="character" w:customStyle="1" w:styleId="HeaderChar">
    <w:name w:val="Header Char"/>
    <w:basedOn w:val="DefaultParagraphFont"/>
    <w:link w:val="Header"/>
    <w:uiPriority w:val="99"/>
    <w:rsid w:val="00811090"/>
  </w:style>
  <w:style w:type="paragraph" w:styleId="Footer">
    <w:name w:val="footer"/>
    <w:basedOn w:val="Normal"/>
    <w:link w:val="FooterChar"/>
    <w:uiPriority w:val="99"/>
    <w:unhideWhenUsed/>
    <w:rsid w:val="00811090"/>
    <w:pPr>
      <w:tabs>
        <w:tab w:val="center" w:pos="4680"/>
        <w:tab w:val="right" w:pos="9360"/>
      </w:tabs>
    </w:pPr>
  </w:style>
  <w:style w:type="character" w:customStyle="1" w:styleId="FooterChar">
    <w:name w:val="Footer Char"/>
    <w:basedOn w:val="DefaultParagraphFont"/>
    <w:link w:val="Footer"/>
    <w:uiPriority w:val="99"/>
    <w:rsid w:val="0081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museum/visit/plan-your-visit" TargetMode="External"/><Relationship Id="rId13" Type="http://schemas.openxmlformats.org/officeDocument/2006/relationships/hyperlink" Target="mailto:archives@pennmuseu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jectrecords@pennmuseu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n.museum/teachers-and-students/for-penn-students/student-research/student-collections-research-access-reques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lassuse@pennmuseum.org" TargetMode="External"/><Relationship Id="rId4" Type="http://schemas.openxmlformats.org/officeDocument/2006/relationships/settings" Target="settings.xml"/><Relationship Id="rId9" Type="http://schemas.openxmlformats.org/officeDocument/2006/relationships/hyperlink" Target="http://www.penn.museum/collection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63FB-14BA-48A5-BED4-6F4C363E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Spicer</dc:creator>
  <cp:keywords>SM edits 2.7.2017</cp:keywords>
  <dc:description/>
  <cp:lastModifiedBy>AED</cp:lastModifiedBy>
  <cp:revision>3</cp:revision>
  <cp:lastPrinted>2016-10-05T17:22:00Z</cp:lastPrinted>
  <dcterms:created xsi:type="dcterms:W3CDTF">2017-03-01T19:13:00Z</dcterms:created>
  <dcterms:modified xsi:type="dcterms:W3CDTF">2017-03-01T20:19:00Z</dcterms:modified>
</cp:coreProperties>
</file>